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D022D8">
      <w:pPr>
        <w:jc w:val="center"/>
        <w:rPr>
          <w:sz w:val="28"/>
          <w:szCs w:val="28"/>
          <w:lang w:val="en-GB"/>
        </w:rPr>
      </w:pPr>
      <w:r w:rsidRPr="00D022D8">
        <w:rPr>
          <w:rStyle w:val="Strong"/>
          <w:sz w:val="28"/>
          <w:szCs w:val="28"/>
          <w:lang w:val="en-GB"/>
        </w:rPr>
        <w:t>Procurement of expert</w:t>
      </w:r>
      <w:r w:rsidR="00951A13">
        <w:rPr>
          <w:rStyle w:val="Strong"/>
          <w:sz w:val="28"/>
          <w:szCs w:val="28"/>
          <w:lang w:val="en-GB"/>
        </w:rPr>
        <w:t>ise</w:t>
      </w:r>
      <w:r w:rsidRPr="00D022D8">
        <w:rPr>
          <w:rStyle w:val="Strong"/>
          <w:sz w:val="28"/>
          <w:szCs w:val="28"/>
          <w:lang w:val="en-GB"/>
        </w:rPr>
        <w:t xml:space="preserve"> for droughts </w:t>
      </w:r>
      <w:r w:rsidR="006F5FD0" w:rsidRPr="00D022D8">
        <w:rPr>
          <w:rStyle w:val="Strong"/>
          <w:sz w:val="28"/>
          <w:szCs w:val="28"/>
          <w:lang w:val="en-GB"/>
        </w:rPr>
        <w:br/>
        <w:t xml:space="preserve">Location </w:t>
      </w:r>
      <w:r w:rsidRPr="00D022D8">
        <w:rPr>
          <w:rStyle w:val="Strong"/>
          <w:sz w:val="28"/>
          <w:szCs w:val="28"/>
          <w:lang w:val="en-GB"/>
        </w:rPr>
        <w:t>–Novi Sad, SouthBa</w:t>
      </w:r>
      <w:r>
        <w:rPr>
          <w:rStyle w:val="Strong"/>
          <w:sz w:val="28"/>
          <w:szCs w:val="28"/>
          <w:lang w:val="en-GB"/>
        </w:rPr>
        <w:t>c</w:t>
      </w:r>
      <w:r w:rsidRPr="00D022D8">
        <w:rPr>
          <w:rStyle w:val="Strong"/>
          <w:sz w:val="28"/>
          <w:szCs w:val="28"/>
          <w:lang w:val="en-GB"/>
        </w:rPr>
        <w:t>ka District</w:t>
      </w:r>
      <w:r>
        <w:rPr>
          <w:rStyle w:val="Strong"/>
          <w:sz w:val="28"/>
          <w:szCs w:val="28"/>
          <w:lang w:val="en-GB"/>
        </w:rPr>
        <w:t>, AP Vojvodina, Republic of Serbia</w:t>
      </w:r>
    </w:p>
    <w:p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C05D0B" w:rsidRPr="00C05D0B" w:rsidRDefault="00D022D8" w:rsidP="00C05D0B">
      <w:pPr>
        <w:pStyle w:val="Blockquote"/>
        <w:ind w:left="284" w:hanging="284"/>
        <w:rPr>
          <w:sz w:val="22"/>
          <w:szCs w:val="22"/>
          <w:lang w:val="en-GB"/>
        </w:rPr>
      </w:pPr>
      <w:r w:rsidRPr="00D022D8">
        <w:rPr>
          <w:rStyle w:val="Emphasis"/>
          <w:i w:val="0"/>
          <w:sz w:val="22"/>
          <w:szCs w:val="22"/>
          <w:lang w:val="en-GB"/>
        </w:rPr>
        <w:t>IPA-ADRION00428-RDAB-01</w:t>
      </w:r>
      <w:r w:rsidR="00C05D0B">
        <w:rPr>
          <w:rStyle w:val="Emphasis"/>
          <w:i w:val="0"/>
          <w:sz w:val="22"/>
          <w:szCs w:val="22"/>
          <w:lang w:val="en-GB"/>
        </w:rPr>
        <w:t>-2</w:t>
      </w:r>
    </w:p>
    <w:p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AD1E4D" w:rsidP="001A6777">
      <w:pPr>
        <w:pStyle w:val="Blockquote"/>
        <w:ind w:left="284" w:hanging="284"/>
        <w:jc w:val="both"/>
        <w:rPr>
          <w:sz w:val="22"/>
          <w:szCs w:val="22"/>
          <w:lang w:val="en-GB"/>
        </w:rPr>
      </w:pPr>
      <w:r w:rsidRPr="00D022D8">
        <w:rPr>
          <w:sz w:val="22"/>
          <w:szCs w:val="22"/>
          <w:lang w:val="en-GB"/>
        </w:rPr>
        <w:t>Simplified</w:t>
      </w:r>
    </w:p>
    <w:p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2E4331" w:rsidRDefault="002E4331" w:rsidP="001A6777">
      <w:pPr>
        <w:pStyle w:val="PRAGHeading2"/>
        <w:numPr>
          <w:ilvl w:val="0"/>
          <w:numId w:val="0"/>
        </w:numPr>
        <w:ind w:right="357"/>
        <w:rPr>
          <w:sz w:val="22"/>
          <w:szCs w:val="22"/>
          <w:lang w:val="en-GB"/>
        </w:rPr>
      </w:pPr>
      <w:r w:rsidRPr="002E4331">
        <w:rPr>
          <w:sz w:val="22"/>
          <w:szCs w:val="22"/>
          <w:lang w:val="en-GB"/>
        </w:rPr>
        <w:t xml:space="preserve">(Interreg VI-B) IPA Adriatic Ionian IPA-ADRION00428 - PRIMES </w:t>
      </w:r>
    </w:p>
    <w:p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502217" w:rsidRPr="00B33EE6" w:rsidRDefault="002E4331" w:rsidP="001A6777">
      <w:pPr>
        <w:pStyle w:val="Blockquote"/>
        <w:ind w:left="284" w:hanging="284"/>
        <w:jc w:val="both"/>
        <w:rPr>
          <w:sz w:val="22"/>
          <w:szCs w:val="22"/>
          <w:lang w:val="en-GB"/>
        </w:rPr>
      </w:pPr>
      <w:r w:rsidRPr="002E4331">
        <w:rPr>
          <w:rStyle w:val="Emphasis"/>
          <w:i w:val="0"/>
          <w:sz w:val="22"/>
          <w:szCs w:val="22"/>
          <w:lang w:val="en-GB"/>
        </w:rPr>
        <w:t>F</w:t>
      </w:r>
      <w:r w:rsidR="006F5FD0" w:rsidRPr="002E4331">
        <w:rPr>
          <w:rStyle w:val="Emphasis"/>
          <w:i w:val="0"/>
          <w:sz w:val="22"/>
          <w:szCs w:val="22"/>
          <w:lang w:val="en-GB"/>
        </w:rPr>
        <w:t>inancing agreement</w:t>
      </w:r>
    </w:p>
    <w:p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3B4CD9" w:rsidP="00D022D8">
      <w:pPr>
        <w:ind w:right="357"/>
        <w:jc w:val="both"/>
        <w:rPr>
          <w:rStyle w:val="Emphasis"/>
          <w:i w:val="0"/>
          <w:sz w:val="22"/>
          <w:szCs w:val="22"/>
          <w:lang w:val="en-GB"/>
        </w:rPr>
      </w:pPr>
      <w:r w:rsidRPr="003B4CD9">
        <w:rPr>
          <w:rStyle w:val="Emphasis"/>
          <w:i w:val="0"/>
          <w:sz w:val="22"/>
          <w:szCs w:val="22"/>
          <w:lang w:val="en-GB"/>
        </w:rPr>
        <w:t>Regional Development Agency Bačka Ltd Novi Sad</w:t>
      </w:r>
      <w:r w:rsidR="00D022D8" w:rsidRPr="00D022D8">
        <w:rPr>
          <w:rStyle w:val="Emphasis"/>
          <w:i w:val="0"/>
          <w:sz w:val="22"/>
          <w:szCs w:val="22"/>
          <w:lang w:val="en-GB"/>
        </w:rPr>
        <w:t>, Boulevard Mihajla Pupina 20/II, 21101 Novi Sad, Republic of Serbia</w:t>
      </w:r>
    </w:p>
    <w:p w:rsidR="006F5FD0" w:rsidRPr="00B33EE6" w:rsidRDefault="009003DC">
      <w:pPr>
        <w:rPr>
          <w:sz w:val="22"/>
          <w:szCs w:val="22"/>
          <w:lang w:val="en-GB"/>
        </w:rPr>
      </w:pPr>
      <w:r w:rsidRPr="009003DC">
        <w:rPr>
          <w:snapToGrid/>
          <w:sz w:val="22"/>
          <w:szCs w:val="22"/>
          <w:lang w:val="en-GB"/>
        </w:rPr>
        <w:pict>
          <v:line id="_x0000_s1029" alt="" style="position:absolute;z-index:251656192;mso-wrap-edited:f"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rsidP="001A6777">
      <w:pPr>
        <w:pStyle w:val="Blockquote"/>
        <w:ind w:left="0"/>
        <w:jc w:val="both"/>
        <w:rPr>
          <w:i/>
          <w:sz w:val="22"/>
          <w:szCs w:val="22"/>
          <w:lang w:val="en-GB"/>
        </w:rPr>
      </w:pPr>
      <w:r w:rsidRPr="00D022D8">
        <w:rPr>
          <w:rStyle w:val="Emphasis"/>
          <w:i w:val="0"/>
          <w:sz w:val="22"/>
          <w:szCs w:val="22"/>
          <w:lang w:val="en-GB"/>
        </w:rPr>
        <w:t>Global price</w:t>
      </w:r>
    </w:p>
    <w:p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CD71AC" w:rsidP="001A6777">
      <w:pPr>
        <w:pStyle w:val="Blockquote"/>
        <w:ind w:left="0"/>
        <w:jc w:val="both"/>
        <w:rPr>
          <w:i/>
          <w:sz w:val="22"/>
          <w:szCs w:val="22"/>
          <w:lang w:val="en-GB"/>
        </w:rPr>
      </w:pPr>
      <w:r w:rsidRPr="009C2E41">
        <w:rPr>
          <w:sz w:val="22"/>
          <w:szCs w:val="22"/>
        </w:rPr>
        <w:t>Subject of procurement is procurement of expe</w:t>
      </w:r>
      <w:r>
        <w:rPr>
          <w:sz w:val="22"/>
          <w:szCs w:val="22"/>
        </w:rPr>
        <w:t>rtise</w:t>
      </w:r>
      <w:r w:rsidRPr="009C2E41">
        <w:rPr>
          <w:sz w:val="22"/>
          <w:szCs w:val="22"/>
        </w:rPr>
        <w:t xml:space="preserve"> for droughts. Work will be executed throughout the project period, </w:t>
      </w:r>
      <w:r w:rsidR="00C6024C">
        <w:rPr>
          <w:sz w:val="22"/>
          <w:szCs w:val="22"/>
        </w:rPr>
        <w:t>10</w:t>
      </w:r>
      <w:r w:rsidRPr="009C2E41">
        <w:rPr>
          <w:sz w:val="22"/>
          <w:szCs w:val="22"/>
        </w:rPr>
        <w:t xml:space="preserve"> months from conclusion of the Contract. Service provider would be included in preparing the questionnaires  for the target group. Additionally, Service provider would be responsible for producing the 5 podcasts, the educational package (with other PPs), and the historical atlas of droughts. Service provider will participate in the development of the capacity building program of the project and will create a report based on the evaluation of the capacity building activities of the LDCs. Service provider will be responsible for participating in the development of the Common Drought Risk Reduction Strategy for Adriatic-Ionian Communities, together with the other PPs. Service provider will be engaged to participate in the preparation of the Report on the Climate/Hazard and Scenario, with other PPs. They will also prepare the Vulnerability and Impact Reports (environmental/social/economical) for the territory of the Republic of Serbia (in accordance with the guidelines for report preparation outlined in the project application). Service provider will create ex-ante and ex-post questionnaires and reports for the Republic of Serbia (they will create the questionnaires which the project team will distribute, and based on the feedback, the experts will create the reports). Service provider will develop a Community Water Management Plan for drought risk reduction and prevention for the Republic of Serbia (following the guidelines from the project application). Service provider will lead 4 workshops in the Republic of Serbia</w:t>
      </w:r>
      <w:r>
        <w:rPr>
          <w:sz w:val="22"/>
          <w:szCs w:val="22"/>
        </w:rPr>
        <w:t>.</w:t>
      </w:r>
    </w:p>
    <w:p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This contract is divided into lots:</w:t>
      </w:r>
      <w:r w:rsidRPr="00D022D8">
        <w:rPr>
          <w:rStyle w:val="Strong"/>
          <w:b w:val="0"/>
          <w:sz w:val="22"/>
          <w:szCs w:val="22"/>
          <w:lang w:val="en-GB"/>
        </w:rPr>
        <w:t>no</w:t>
      </w:r>
    </w:p>
    <w:p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lastRenderedPageBreak/>
        <w:t xml:space="preserve">9. </w:t>
      </w:r>
      <w:r w:rsidR="00584BF4" w:rsidRPr="00B33EE6">
        <w:rPr>
          <w:rStyle w:val="Strong"/>
          <w:sz w:val="22"/>
          <w:szCs w:val="22"/>
          <w:lang w:val="en-GB"/>
        </w:rPr>
        <w:tab/>
      </w:r>
      <w:r w:rsidRPr="00B33EE6">
        <w:rPr>
          <w:rStyle w:val="Strong"/>
          <w:sz w:val="22"/>
          <w:szCs w:val="22"/>
          <w:lang w:val="en-GB"/>
        </w:rPr>
        <w:t>Maximum budget</w:t>
      </w:r>
    </w:p>
    <w:p w:rsidR="00971962" w:rsidRDefault="00726C83" w:rsidP="001A6777">
      <w:pPr>
        <w:pStyle w:val="Blockquote"/>
        <w:ind w:left="0"/>
        <w:jc w:val="both"/>
        <w:rPr>
          <w:sz w:val="22"/>
          <w:szCs w:val="22"/>
          <w:lang w:val="en-GB"/>
        </w:rPr>
      </w:pPr>
      <w:r w:rsidRPr="00D022D8">
        <w:rPr>
          <w:sz w:val="22"/>
          <w:szCs w:val="22"/>
        </w:rPr>
        <w:t xml:space="preserve">Value </w:t>
      </w:r>
      <w:r w:rsidR="00CD71AC">
        <w:rPr>
          <w:sz w:val="22"/>
          <w:szCs w:val="22"/>
        </w:rPr>
        <w:t>45.400,00 EUR with VAT included</w:t>
      </w:r>
    </w:p>
    <w:p w:rsidR="006F5FD0" w:rsidRPr="00B33EE6" w:rsidRDefault="006F5FD0" w:rsidP="001A6777">
      <w:pPr>
        <w:keepNext/>
        <w:keepLines/>
        <w:widowControl/>
        <w:jc w:val="center"/>
        <w:rPr>
          <w:sz w:val="28"/>
          <w:szCs w:val="28"/>
          <w:lang w:val="en-GB"/>
        </w:rPr>
      </w:pPr>
      <w:r w:rsidRPr="00B33EE6">
        <w:rPr>
          <w:rStyle w:val="Strong"/>
          <w:sz w:val="28"/>
          <w:szCs w:val="28"/>
          <w:lang w:val="en-GB"/>
        </w:rPr>
        <w:t>CONDITIONS OF PARTICIPATION</w:t>
      </w:r>
    </w:p>
    <w:p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rsidR="00B9793F" w:rsidRPr="00D022D8"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D022D8">
        <w:rPr>
          <w:iCs/>
          <w:sz w:val="22"/>
          <w:szCs w:val="22"/>
          <w:lang w:val="en-IE"/>
        </w:rPr>
        <w:t>The legal basis of this procedure is Regulation (EU) No </w:t>
      </w:r>
      <w:r w:rsidR="00E1108E" w:rsidRPr="00D022D8">
        <w:rPr>
          <w:iCs/>
          <w:sz w:val="22"/>
          <w:szCs w:val="22"/>
          <w:lang w:val="en-IE"/>
        </w:rPr>
        <w:t>2021/</w:t>
      </w:r>
      <w:r w:rsidR="00445514" w:rsidRPr="00D022D8">
        <w:rPr>
          <w:iCs/>
          <w:sz w:val="22"/>
          <w:szCs w:val="22"/>
          <w:lang w:val="en-IE"/>
        </w:rPr>
        <w:t>1529</w:t>
      </w:r>
      <w:r w:rsidRPr="00D022D8">
        <w:rPr>
          <w:iCs/>
          <w:sz w:val="22"/>
          <w:szCs w:val="22"/>
          <w:lang w:val="en-IE"/>
        </w:rPr>
        <w:t> establishing the Instrument for Pre-accession Assistance (IPA III</w:t>
      </w:r>
      <w:r w:rsidR="00E1108E" w:rsidRPr="00D022D8">
        <w:rPr>
          <w:iCs/>
          <w:sz w:val="22"/>
          <w:szCs w:val="22"/>
          <w:lang w:val="en-IE"/>
        </w:rPr>
        <w:t xml:space="preserve">). </w:t>
      </w:r>
      <w:r w:rsidRPr="00D022D8">
        <w:rPr>
          <w:iCs/>
          <w:sz w:val="22"/>
          <w:szCs w:val="22"/>
          <w:lang w:val="en-IE"/>
        </w:rPr>
        <w:t>S</w:t>
      </w:r>
      <w:r w:rsidRPr="00D022D8">
        <w:rPr>
          <w:rStyle w:val="normaltextrun"/>
          <w:sz w:val="22"/>
          <w:szCs w:val="22"/>
          <w:lang w:val="en-GB"/>
        </w:rPr>
        <w:t xml:space="preserve">ee Annex </w:t>
      </w:r>
      <w:r w:rsidR="00AA04CC" w:rsidRPr="00D022D8">
        <w:rPr>
          <w:rStyle w:val="normaltextrun"/>
          <w:sz w:val="22"/>
          <w:szCs w:val="22"/>
          <w:lang w:val="en-GB"/>
        </w:rPr>
        <w:t>a2a1</w:t>
      </w:r>
      <w:r w:rsidRPr="00D022D8">
        <w:rPr>
          <w:rStyle w:val="normaltextrun"/>
          <w:sz w:val="22"/>
          <w:szCs w:val="22"/>
          <w:lang w:val="en-GB"/>
        </w:rPr>
        <w:t xml:space="preserve"> of the practical guide.</w:t>
      </w:r>
    </w:p>
    <w:p w:rsidR="00E1108E" w:rsidRPr="00D022D8" w:rsidRDefault="00B9793F" w:rsidP="001A6777">
      <w:pPr>
        <w:pStyle w:val="paragraph"/>
        <w:spacing w:before="0" w:beforeAutospacing="0" w:after="200" w:afterAutospacing="0"/>
        <w:jc w:val="both"/>
        <w:textAlignment w:val="baseline"/>
        <w:rPr>
          <w:iCs/>
          <w:sz w:val="22"/>
          <w:szCs w:val="22"/>
          <w:lang w:val="en-IE"/>
        </w:rPr>
      </w:pPr>
      <w:r w:rsidRPr="00D022D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D022D8">
        <w:rPr>
          <w:iCs/>
          <w:sz w:val="22"/>
          <w:szCs w:val="22"/>
          <w:lang w:val="en-IE"/>
        </w:rPr>
        <w:t>1</w:t>
      </w:r>
      <w:r w:rsidRPr="00D022D8">
        <w:rPr>
          <w:iCs/>
          <w:sz w:val="22"/>
          <w:szCs w:val="22"/>
          <w:lang w:val="en-IE"/>
        </w:rPr>
        <w:t xml:space="preserve"> of Regulation (EU) No </w:t>
      </w:r>
      <w:r w:rsidR="00E1108E" w:rsidRPr="00D022D8">
        <w:rPr>
          <w:iCs/>
          <w:sz w:val="22"/>
          <w:szCs w:val="22"/>
          <w:lang w:val="en-IE"/>
        </w:rPr>
        <w:t>2021/</w:t>
      </w:r>
      <w:r w:rsidR="00445514" w:rsidRPr="00D022D8">
        <w:rPr>
          <w:iCs/>
          <w:sz w:val="22"/>
          <w:szCs w:val="22"/>
          <w:lang w:val="en-IE"/>
        </w:rPr>
        <w:t>1529</w:t>
      </w:r>
      <w:r w:rsidRPr="00D022D8">
        <w:rPr>
          <w:iCs/>
          <w:sz w:val="22"/>
          <w:szCs w:val="22"/>
          <w:lang w:val="en-IE"/>
        </w:rPr>
        <w:t>  establishing the Instrument for Pre-accession Assistance (IPA III).</w:t>
      </w:r>
    </w:p>
    <w:p w:rsidR="00B9793F" w:rsidRPr="001A6777" w:rsidRDefault="00E1108E" w:rsidP="001A6777">
      <w:pPr>
        <w:spacing w:before="0" w:after="240" w:line="240" w:lineRule="atLeast"/>
        <w:jc w:val="both"/>
        <w:rPr>
          <w:sz w:val="22"/>
          <w:szCs w:val="22"/>
          <w:lang w:val="en-IE"/>
        </w:rPr>
      </w:pPr>
      <w:r w:rsidRPr="00D022D8">
        <w:rPr>
          <w:iCs/>
          <w:sz w:val="22"/>
          <w:szCs w:val="22"/>
          <w:lang w:val="en-IE"/>
        </w:rPr>
        <w:t>Participation is also open to international and regional organisations.</w:t>
      </w:r>
    </w:p>
    <w:p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4"/>
    <w:p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2"/>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9003DC" w:rsidP="001A6777">
      <w:pPr>
        <w:spacing w:after="360"/>
        <w:outlineLvl w:val="0"/>
        <w:rPr>
          <w:rStyle w:val="Emphasis"/>
          <w:i w:val="0"/>
          <w:sz w:val="22"/>
          <w:szCs w:val="22"/>
          <w:lang w:val="en-GB"/>
        </w:rPr>
      </w:pPr>
      <w:r w:rsidRPr="009003DC">
        <w:rPr>
          <w:snapToGrid/>
          <w:sz w:val="22"/>
          <w:szCs w:val="22"/>
          <w:lang w:val="en-GB"/>
        </w:rPr>
        <w:pict>
          <v:line id="_x0000_s1028" alt="" style="position:absolute;z-index:251657216;mso-wrap-edited:f"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6F5FD0">
      <w:pPr>
        <w:keepNext/>
        <w:jc w:val="center"/>
        <w:rPr>
          <w:sz w:val="28"/>
          <w:szCs w:val="28"/>
          <w:lang w:val="en-GB"/>
        </w:rPr>
      </w:pPr>
      <w:r w:rsidRPr="00B33EE6">
        <w:rPr>
          <w:rStyle w:val="Strong"/>
          <w:sz w:val="28"/>
          <w:szCs w:val="28"/>
          <w:lang w:val="en-GB"/>
        </w:rPr>
        <w:t>PROVISIONAL TIMETABLE</w:t>
      </w:r>
    </w:p>
    <w:p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rsidR="006F5FD0" w:rsidRPr="00B33EE6" w:rsidRDefault="00DB2707" w:rsidP="001A6777">
      <w:pPr>
        <w:pStyle w:val="Blockquote"/>
        <w:ind w:left="426" w:hanging="426"/>
        <w:jc w:val="both"/>
        <w:rPr>
          <w:i/>
          <w:sz w:val="22"/>
          <w:szCs w:val="22"/>
          <w:lang w:val="en-GB"/>
        </w:rPr>
      </w:pPr>
      <w:r>
        <w:rPr>
          <w:rStyle w:val="Emphasis"/>
          <w:i w:val="0"/>
          <w:sz w:val="22"/>
          <w:szCs w:val="22"/>
          <w:lang w:val="en-GB"/>
        </w:rPr>
        <w:t>28</w:t>
      </w:r>
      <w:r w:rsidR="00CD71AC" w:rsidRPr="000F3AC3">
        <w:rPr>
          <w:rStyle w:val="Emphasis"/>
          <w:i w:val="0"/>
          <w:sz w:val="22"/>
          <w:szCs w:val="22"/>
          <w:lang w:val="en-GB"/>
        </w:rPr>
        <w:t>.05.2026</w:t>
      </w:r>
    </w:p>
    <w:p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CD71AC" w:rsidP="001A6777">
      <w:pPr>
        <w:pStyle w:val="Blockquote"/>
        <w:ind w:left="426" w:hanging="426"/>
        <w:jc w:val="both"/>
        <w:rPr>
          <w:i/>
          <w:sz w:val="22"/>
          <w:szCs w:val="22"/>
          <w:lang w:val="en-GB"/>
        </w:rPr>
      </w:pPr>
      <w:r>
        <w:rPr>
          <w:rStyle w:val="Emphasis"/>
          <w:i w:val="0"/>
          <w:sz w:val="22"/>
          <w:szCs w:val="22"/>
          <w:lang w:val="en-GB"/>
        </w:rPr>
        <w:t>10</w:t>
      </w:r>
      <w:r w:rsidR="007359EF">
        <w:rPr>
          <w:rStyle w:val="Emphasis"/>
          <w:i w:val="0"/>
          <w:sz w:val="22"/>
          <w:szCs w:val="22"/>
          <w:lang w:val="en-GB"/>
        </w:rPr>
        <w:t xml:space="preserve"> months </w:t>
      </w:r>
    </w:p>
    <w:p w:rsidR="006F5FD0" w:rsidRPr="00B33EE6" w:rsidRDefault="009003DC">
      <w:pPr>
        <w:rPr>
          <w:sz w:val="22"/>
          <w:szCs w:val="22"/>
          <w:lang w:val="en-GB"/>
        </w:rPr>
      </w:pPr>
      <w:r w:rsidRPr="009003DC">
        <w:rPr>
          <w:snapToGrid/>
          <w:sz w:val="22"/>
          <w:szCs w:val="22"/>
          <w:lang w:val="en-GB"/>
        </w:rPr>
        <w:pict>
          <v:line id="_x0000_s1027" alt="" style="position:absolute;z-index:251658240;mso-wrap-edited:f" from="0,18.75pt" to="468pt,18.8pt" o:allowincell="f" strokecolor="#d4d4d4" strokeweight="1.75pt">
            <v:shadow on="t" origin=",32385f" offset="0,-1pt"/>
          </v:line>
        </w:pict>
      </w:r>
    </w:p>
    <w:p w:rsidR="006F5FD0" w:rsidRPr="00B33EE6" w:rsidRDefault="006F5FD0" w:rsidP="001A6777">
      <w:pPr>
        <w:spacing w:after="240"/>
        <w:jc w:val="center"/>
        <w:rPr>
          <w:sz w:val="28"/>
          <w:szCs w:val="28"/>
          <w:lang w:val="en-GB"/>
        </w:rPr>
      </w:pPr>
      <w:r w:rsidRPr="00B33EE6">
        <w:rPr>
          <w:rStyle w:val="Strong"/>
          <w:sz w:val="28"/>
          <w:szCs w:val="28"/>
          <w:lang w:val="en-GB"/>
        </w:rPr>
        <w:lastRenderedPageBreak/>
        <w:t>SELECTION AND AWARD CRITERIA</w:t>
      </w:r>
    </w:p>
    <w:p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rsidR="0068424D" w:rsidRPr="0068424D" w:rsidRDefault="004916FF" w:rsidP="0068424D">
      <w:pPr>
        <w:pStyle w:val="Blockquote"/>
        <w:ind w:left="0" w:right="26"/>
        <w:jc w:val="both"/>
        <w:rPr>
          <w:sz w:val="22"/>
          <w:szCs w:val="22"/>
          <w:lang w:val="en-GB"/>
        </w:rPr>
      </w:pPr>
      <w:bookmarkStart w:id="15" w:name="_Hlk169266975"/>
      <w:r w:rsidRPr="004916FF">
        <w:rPr>
          <w:sz w:val="22"/>
          <w:szCs w:val="22"/>
          <w:lang w:val="en-GB"/>
        </w:rPr>
        <w:t xml:space="preserve">The </w:t>
      </w:r>
      <w:r w:rsidR="00400098">
        <w:rPr>
          <w:sz w:val="22"/>
          <w:szCs w:val="22"/>
          <w:lang w:val="en-GB"/>
        </w:rPr>
        <w:t>tenderer</w:t>
      </w:r>
      <w:r w:rsidRPr="004916FF">
        <w:rPr>
          <w:sz w:val="22"/>
          <w:szCs w:val="22"/>
          <w:lang w:val="en-GB"/>
        </w:rPr>
        <w:t xml:space="preserve">shall not use previous experience which caused breach of contract and termination by a contracting authority as a reference for selection </w:t>
      </w:r>
      <w:r w:rsidR="000F3AC3" w:rsidRPr="004916FF">
        <w:rPr>
          <w:sz w:val="22"/>
          <w:szCs w:val="22"/>
          <w:lang w:val="en-GB"/>
        </w:rPr>
        <w:t>criteria.</w:t>
      </w:r>
      <w:r w:rsidR="000F3AC3" w:rsidRPr="0068424D">
        <w:rPr>
          <w:sz w:val="22"/>
          <w:szCs w:val="22"/>
          <w:lang w:val="en-GB"/>
        </w:rPr>
        <w:t xml:space="preserve"> This</w:t>
      </w:r>
      <w:r w:rsidR="0068424D" w:rsidRPr="0068424D">
        <w:rPr>
          <w:sz w:val="22"/>
          <w:szCs w:val="22"/>
          <w:lang w:val="en-GB"/>
        </w:rPr>
        <w:t xml:space="preserve"> is also applicable concerning the previous experience of experts required under a fee-based service contract.</w:t>
      </w:r>
    </w:p>
    <w:p w:rsidR="004916FF" w:rsidRPr="00D022D8" w:rsidRDefault="00094707" w:rsidP="001A6777">
      <w:pPr>
        <w:widowControl/>
        <w:spacing w:before="120" w:after="120"/>
        <w:ind w:right="26"/>
        <w:jc w:val="both"/>
        <w:outlineLvl w:val="3"/>
        <w:rPr>
          <w:sz w:val="22"/>
          <w:szCs w:val="22"/>
          <w:lang w:val="en-GB"/>
        </w:rPr>
      </w:pPr>
      <w:bookmarkStart w:id="16" w:name="_Hlk169267443"/>
      <w:bookmarkEnd w:id="15"/>
      <w:r w:rsidRPr="00D022D8">
        <w:rPr>
          <w:sz w:val="22"/>
          <w:szCs w:val="22"/>
          <w:lang w:val="en-GB"/>
        </w:rPr>
        <w:t>The selection criteria for each tenderer are as follows:</w:t>
      </w:r>
    </w:p>
    <w:bookmarkEnd w:id="16"/>
    <w:p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rsidR="00C53BCA" w:rsidRDefault="00CD71AC" w:rsidP="001A6777">
      <w:pPr>
        <w:spacing w:before="0" w:after="0" w:line="240" w:lineRule="atLeast"/>
        <w:ind w:left="284"/>
        <w:jc w:val="both"/>
        <w:rPr>
          <w:sz w:val="22"/>
          <w:szCs w:val="22"/>
          <w:lang w:val="en-GB"/>
        </w:rPr>
      </w:pPr>
      <w:bookmarkStart w:id="17" w:name="_Hlk160467202"/>
      <w:r w:rsidRPr="00EA53CF">
        <w:rPr>
          <w:sz w:val="22"/>
          <w:szCs w:val="22"/>
          <w:lang w:val="en-GB"/>
        </w:rPr>
        <w:t xml:space="preserve">the average annual turnover of the tenderer must </w:t>
      </w:r>
      <w:bookmarkStart w:id="18" w:name="_Hlk160460567"/>
      <w:r w:rsidR="000F3AC3" w:rsidRPr="00EA53CF">
        <w:rPr>
          <w:sz w:val="22"/>
          <w:szCs w:val="22"/>
          <w:lang w:val="en-GB"/>
        </w:rPr>
        <w:t>exceed 45.000</w:t>
      </w:r>
      <w:r w:rsidR="00654783">
        <w:rPr>
          <w:bCs/>
          <w:sz w:val="22"/>
          <w:szCs w:val="22"/>
          <w:lang w:val="en-GB"/>
        </w:rPr>
        <w:t xml:space="preserve">,00 </w:t>
      </w:r>
      <w:r w:rsidR="00D05BF4" w:rsidRPr="002D18CF">
        <w:rPr>
          <w:sz w:val="22"/>
          <w:szCs w:val="22"/>
          <w:lang w:val="en-GB"/>
        </w:rPr>
        <w:t>EUR</w:t>
      </w:r>
      <w:bookmarkEnd w:id="18"/>
      <w:r w:rsidR="00D05BF4" w:rsidRPr="002D18CF">
        <w:rPr>
          <w:sz w:val="22"/>
          <w:szCs w:val="22"/>
          <w:lang w:val="en-GB"/>
        </w:rPr>
        <w:t>.</w:t>
      </w:r>
    </w:p>
    <w:p w:rsidR="00C53BCA" w:rsidRPr="002D18CF" w:rsidRDefault="00C53BCA" w:rsidP="001A6777">
      <w:pPr>
        <w:spacing w:before="0" w:after="0" w:line="240" w:lineRule="atLeast"/>
        <w:ind w:left="284"/>
        <w:jc w:val="both"/>
        <w:rPr>
          <w:sz w:val="22"/>
          <w:szCs w:val="22"/>
          <w:lang w:val="en-GB"/>
        </w:rPr>
      </w:pPr>
    </w:p>
    <w:bookmarkEnd w:id="17"/>
    <w:p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rsidR="00661E54" w:rsidRPr="002D18CF" w:rsidRDefault="00CD71AC" w:rsidP="001A6777">
      <w:pPr>
        <w:pStyle w:val="Blockquote"/>
        <w:numPr>
          <w:ilvl w:val="0"/>
          <w:numId w:val="34"/>
        </w:numPr>
        <w:tabs>
          <w:tab w:val="clear" w:pos="360"/>
        </w:tabs>
        <w:spacing w:before="0" w:after="120" w:line="240" w:lineRule="atLeast"/>
        <w:ind w:left="720" w:right="26"/>
        <w:jc w:val="both"/>
        <w:rPr>
          <w:sz w:val="22"/>
          <w:szCs w:val="22"/>
          <w:lang w:val="en-IE"/>
        </w:rPr>
      </w:pPr>
      <w:r w:rsidRPr="00CD51D4">
        <w:rPr>
          <w:sz w:val="22"/>
          <w:szCs w:val="22"/>
          <w:lang w:val="en-GB"/>
        </w:rPr>
        <w:t>at least one staff currently work for the tenderer in fields related to this contract;</w:t>
      </w:r>
    </w:p>
    <w:p w:rsidR="00416518" w:rsidRPr="002D18CF" w:rsidRDefault="00416518" w:rsidP="00CD71AC">
      <w:pPr>
        <w:pStyle w:val="Blockquote"/>
        <w:spacing w:before="0" w:after="120" w:line="240" w:lineRule="atLeast"/>
        <w:ind w:left="720" w:right="26"/>
        <w:jc w:val="both"/>
        <w:rPr>
          <w:sz w:val="22"/>
          <w:szCs w:val="22"/>
          <w:lang w:val="en-GB"/>
        </w:rPr>
      </w:pPr>
    </w:p>
    <w:p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C6024C" w:rsidRPr="00B33EE6">
        <w:rPr>
          <w:sz w:val="22"/>
          <w:szCs w:val="22"/>
          <w:lang w:val="en-GB"/>
        </w:rPr>
        <w:t xml:space="preserve">(based on items 5 and 6 of the tender form). The reference period which will be taken into account will be the last </w:t>
      </w:r>
      <w:r w:rsidR="00C6024C">
        <w:rPr>
          <w:sz w:val="22"/>
          <w:szCs w:val="22"/>
          <w:lang w:val="en-GB"/>
        </w:rPr>
        <w:t>five years preceding the</w:t>
      </w:r>
      <w:r w:rsidR="00C6024C" w:rsidRPr="00B33EE6">
        <w:rPr>
          <w:sz w:val="22"/>
          <w:szCs w:val="22"/>
          <w:lang w:val="en-GB"/>
        </w:rPr>
        <w:t xml:space="preserve"> submission deadline.</w:t>
      </w:r>
    </w:p>
    <w:p w:rsidR="001A4F1E" w:rsidRDefault="00CD71AC" w:rsidP="00CD71AC">
      <w:pPr>
        <w:pStyle w:val="Blockquote"/>
        <w:numPr>
          <w:ilvl w:val="0"/>
          <w:numId w:val="34"/>
        </w:numPr>
        <w:tabs>
          <w:tab w:val="clear" w:pos="360"/>
        </w:tabs>
        <w:spacing w:before="0" w:after="120" w:line="240" w:lineRule="atLeast"/>
        <w:ind w:left="720" w:right="26"/>
        <w:jc w:val="both"/>
        <w:rPr>
          <w:sz w:val="22"/>
          <w:szCs w:val="22"/>
          <w:lang w:val="en-GB"/>
        </w:rPr>
      </w:pPr>
      <w:r w:rsidRPr="00BD11DC">
        <w:rPr>
          <w:sz w:val="22"/>
          <w:szCs w:val="22"/>
          <w:lang w:val="en-GB"/>
        </w:rPr>
        <w:t xml:space="preserve">the tenderer has provided services under at least </w:t>
      </w:r>
      <w:r>
        <w:rPr>
          <w:sz w:val="22"/>
          <w:szCs w:val="22"/>
          <w:lang w:val="en-GB"/>
        </w:rPr>
        <w:t>one</w:t>
      </w:r>
      <w:r w:rsidRPr="00BD11DC">
        <w:rPr>
          <w:sz w:val="22"/>
          <w:szCs w:val="22"/>
          <w:lang w:val="en-GB"/>
        </w:rPr>
        <w:t xml:space="preserve"> contract </w:t>
      </w:r>
      <w:r>
        <w:rPr>
          <w:sz w:val="22"/>
          <w:szCs w:val="22"/>
          <w:lang w:val="en-GB"/>
        </w:rPr>
        <w:t xml:space="preserve">related toone of following: </w:t>
      </w:r>
      <w:r w:rsidR="00C6024C">
        <w:rPr>
          <w:sz w:val="22"/>
          <w:szCs w:val="22"/>
          <w:lang w:val="en-GB"/>
        </w:rPr>
        <w:t>Development of s</w:t>
      </w:r>
      <w:r>
        <w:rPr>
          <w:sz w:val="22"/>
          <w:szCs w:val="22"/>
          <w:lang w:val="en-GB"/>
        </w:rPr>
        <w:t xml:space="preserve">trategy, </w:t>
      </w:r>
      <w:r w:rsidR="00C6024C">
        <w:rPr>
          <w:sz w:val="22"/>
          <w:szCs w:val="22"/>
          <w:lang w:val="en-GB"/>
        </w:rPr>
        <w:t>management/action/development p</w:t>
      </w:r>
      <w:r>
        <w:rPr>
          <w:sz w:val="22"/>
          <w:szCs w:val="22"/>
          <w:lang w:val="en-GB"/>
        </w:rPr>
        <w:t xml:space="preserve">lan, </w:t>
      </w:r>
      <w:r w:rsidR="00C6024C">
        <w:rPr>
          <w:sz w:val="22"/>
          <w:szCs w:val="22"/>
          <w:lang w:val="en-GB"/>
        </w:rPr>
        <w:t>r</w:t>
      </w:r>
      <w:r>
        <w:rPr>
          <w:sz w:val="22"/>
          <w:szCs w:val="22"/>
          <w:lang w:val="en-GB"/>
        </w:rPr>
        <w:t>esearch</w:t>
      </w:r>
      <w:r w:rsidR="00397D03">
        <w:rPr>
          <w:sz w:val="22"/>
          <w:szCs w:val="22"/>
          <w:lang w:val="en-GB"/>
        </w:rPr>
        <w:t>, expertise</w:t>
      </w:r>
      <w:r>
        <w:rPr>
          <w:sz w:val="22"/>
          <w:szCs w:val="22"/>
          <w:lang w:val="en-GB"/>
        </w:rPr>
        <w:t xml:space="preserve"> or similar document necessary for development of public services/infrastructure </w:t>
      </w:r>
      <w:r w:rsidR="00C6024C">
        <w:rPr>
          <w:sz w:val="22"/>
          <w:szCs w:val="22"/>
          <w:lang w:val="en-GB"/>
        </w:rPr>
        <w:t>or</w:t>
      </w:r>
      <w:r>
        <w:rPr>
          <w:sz w:val="22"/>
          <w:szCs w:val="22"/>
          <w:lang w:val="en-GB"/>
        </w:rPr>
        <w:t xml:space="preserve"> similar issues.</w:t>
      </w:r>
    </w:p>
    <w:p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19" w:name="_Hlk169267969"/>
      <w:r w:rsidR="001A4F1E">
        <w:rPr>
          <w:sz w:val="22"/>
          <w:szCs w:val="22"/>
          <w:lang w:val="en-GB"/>
        </w:rPr>
        <w:t>implemented</w:t>
      </w:r>
      <w:bookmarkEnd w:id="19"/>
      <w:r w:rsidRPr="00B644B9">
        <w:rPr>
          <w:sz w:val="22"/>
          <w:szCs w:val="22"/>
          <w:lang w:val="en-GB"/>
        </w:rPr>
        <w:t xml:space="preserve">at any time during the indicated period but it does not necessarily have to be completed during that period, nor </w:t>
      </w:r>
      <w:r w:rsidRPr="00B644B9">
        <w:rPr>
          <w:sz w:val="22"/>
          <w:szCs w:val="22"/>
          <w:lang w:val="en-GB"/>
        </w:rPr>
        <w:lastRenderedPageBreak/>
        <w:t xml:space="preserve">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0" w:name="_Hlk169268021"/>
      <w:r w:rsidR="001A4F1E" w:rsidRPr="005C26A3">
        <w:rPr>
          <w:sz w:val="22"/>
          <w:szCs w:val="22"/>
          <w:lang w:val="en-GB"/>
        </w:rPr>
        <w:t xml:space="preserve">partially implemented during, but </w:t>
      </w:r>
      <w:bookmarkEnd w:id="20"/>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1"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1"/>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2"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2"/>
      <w:r w:rsidRPr="00B644B9">
        <w:rPr>
          <w:sz w:val="22"/>
          <w:szCs w:val="22"/>
          <w:lang w:val="en-GB"/>
        </w:rPr>
        <w:t>, together with a description of the nature of the services provided.</w:t>
      </w:r>
    </w:p>
    <w:p w:rsidR="006F5FD0" w:rsidRPr="00B33EE6" w:rsidRDefault="00994EA3" w:rsidP="001A6777">
      <w:pPr>
        <w:ind w:left="426" w:hanging="426"/>
        <w:outlineLvl w:val="0"/>
        <w:rPr>
          <w:sz w:val="22"/>
          <w:szCs w:val="22"/>
          <w:lang w:val="en-GB"/>
        </w:rPr>
      </w:pPr>
      <w:bookmarkStart w:id="23" w:name="_GoBack"/>
      <w:r w:rsidRPr="00B33EE6">
        <w:rPr>
          <w:rStyle w:val="Strong"/>
          <w:sz w:val="22"/>
          <w:szCs w:val="22"/>
          <w:lang w:val="en-GB"/>
        </w:rPr>
        <w:t>17</w:t>
      </w:r>
      <w:bookmarkEnd w:id="23"/>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1A6777">
        <w:rPr>
          <w:sz w:val="22"/>
          <w:szCs w:val="22"/>
          <w:lang w:val="en-GB"/>
        </w:rPr>
        <w:t xml:space="preserve">price-quality </w:t>
      </w:r>
      <w:r w:rsidRPr="001A6777">
        <w:rPr>
          <w:sz w:val="22"/>
          <w:szCs w:val="22"/>
          <w:lang w:val="en-GB"/>
        </w:rPr>
        <w:t>ratio.</w:t>
      </w:r>
    </w:p>
    <w:p w:rsidR="006F5FD0" w:rsidRPr="00B33EE6" w:rsidRDefault="006F5FD0" w:rsidP="001A6777">
      <w:pPr>
        <w:keepNext/>
        <w:keepLines/>
        <w:widowControl/>
        <w:rPr>
          <w:sz w:val="22"/>
          <w:szCs w:val="22"/>
          <w:lang w:val="en-GB"/>
        </w:rPr>
      </w:pPr>
    </w:p>
    <w:p w:rsidR="006F5FD0" w:rsidRPr="00B33EE6" w:rsidRDefault="009003DC" w:rsidP="001A6777">
      <w:pPr>
        <w:keepNext/>
        <w:keepLines/>
        <w:widowControl/>
        <w:spacing w:after="240"/>
        <w:jc w:val="center"/>
        <w:rPr>
          <w:sz w:val="28"/>
          <w:szCs w:val="28"/>
          <w:lang w:val="en-GB"/>
        </w:rPr>
      </w:pPr>
      <w:r w:rsidRPr="009003DC">
        <w:rPr>
          <w:snapToGrid/>
          <w:sz w:val="22"/>
          <w:szCs w:val="22"/>
          <w:lang w:val="en-GB"/>
        </w:rPr>
        <w:pict>
          <v:line id="_x0000_s1026" alt="" style="position:absolute;left:0;text-align:left;z-index:251659264;mso-wrap-edited:f" from="1.5pt,-6.35pt" to="469.5pt,-6.3pt" o:allowincell="f" strokecolor="#d4d4d4" strokeweight="1.75pt">
            <v:shadow on="t" origin=",32385f" offset="0,-1pt"/>
          </v:line>
        </w:pict>
      </w:r>
      <w:r w:rsidR="00994EA3" w:rsidRPr="00B33EE6">
        <w:rPr>
          <w:rStyle w:val="Strong"/>
          <w:sz w:val="28"/>
          <w:szCs w:val="28"/>
          <w:lang w:val="en-GB"/>
        </w:rPr>
        <w:t>TENDERING</w:t>
      </w:r>
    </w:p>
    <w:p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rsidR="006F5FD0" w:rsidRPr="00B33EE6" w:rsidRDefault="009003DC" w:rsidP="001A6777">
      <w:pPr>
        <w:pStyle w:val="Blockquote"/>
        <w:ind w:left="0" w:right="26"/>
        <w:jc w:val="both"/>
        <w:rPr>
          <w:sz w:val="22"/>
          <w:szCs w:val="22"/>
          <w:lang w:val="en-GB"/>
        </w:rPr>
      </w:pP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706ADA" w:rsidRDefault="009003DC" w:rsidP="001A6777">
      <w:pPr>
        <w:pStyle w:val="Blockquote"/>
        <w:ind w:left="0" w:right="26"/>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p>
    <w:p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lastRenderedPageBreak/>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rsidR="00AF412E" w:rsidRPr="001A6777" w:rsidRDefault="00AF412E" w:rsidP="001A6777">
      <w:pPr>
        <w:widowControl/>
        <w:snapToGrid w:val="0"/>
        <w:spacing w:after="240"/>
        <w:ind w:right="26"/>
        <w:jc w:val="both"/>
        <w:rPr>
          <w:sz w:val="22"/>
          <w:szCs w:val="22"/>
          <w:lang w:val="en-GB"/>
        </w:rPr>
      </w:pPr>
      <w:r w:rsidRPr="007359EF">
        <w:rPr>
          <w:sz w:val="22"/>
          <w:szCs w:val="22"/>
          <w:lang w:val="en-GB"/>
        </w:rPr>
        <w:t>Financial data to be provided by the candidate in the standard application form must be expressed in EUR</w:t>
      </w:r>
      <w:r w:rsidR="00C6024C">
        <w:rPr>
          <w:sz w:val="22"/>
          <w:szCs w:val="22"/>
          <w:lang w:val="en-GB"/>
        </w:rPr>
        <w:t xml:space="preserve"> or RSD</w:t>
      </w:r>
      <w:r w:rsidRPr="007359EF">
        <w:rPr>
          <w:sz w:val="22"/>
          <w:szCs w:val="22"/>
          <w:lang w:val="en-GB"/>
        </w:rPr>
        <w:t>. If applicable, where a candidate refers to amounts originally expressed in a different currency, the conversion to EUR</w:t>
      </w:r>
      <w:r w:rsidRPr="001A6777">
        <w:rPr>
          <w:sz w:val="22"/>
          <w:szCs w:val="22"/>
          <w:lang w:val="en-GB"/>
        </w:rPr>
        <w:t>shall be made in accordance with the InforEuro exchange rate of</w:t>
      </w:r>
      <w:r w:rsidR="00C6024C">
        <w:rPr>
          <w:sz w:val="22"/>
          <w:szCs w:val="22"/>
          <w:lang w:val="en-GB"/>
        </w:rPr>
        <w:t>April</w:t>
      </w:r>
      <w:r w:rsidR="007359EF">
        <w:rPr>
          <w:sz w:val="22"/>
          <w:szCs w:val="22"/>
          <w:lang w:val="en-GB"/>
        </w:rPr>
        <w:t xml:space="preserve"> 202</w:t>
      </w:r>
      <w:r w:rsidR="00C6024C">
        <w:rPr>
          <w:sz w:val="22"/>
          <w:szCs w:val="22"/>
          <w:lang w:val="en-GB"/>
        </w:rPr>
        <w:t>6</w:t>
      </w:r>
      <w:r w:rsidRPr="001A6777">
        <w:rPr>
          <w:sz w:val="22"/>
          <w:szCs w:val="22"/>
          <w:lang w:val="en-GB"/>
        </w:rPr>
        <w:t xml:space="preserve">, which can be found at the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1"/>
      <w:pgSz w:w="12240" w:h="15840"/>
      <w:pgMar w:top="709" w:right="1440" w:bottom="1276" w:left="1418" w:header="851" w:footer="631"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6209B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F4B" w:rsidRDefault="00F37F4B">
      <w:r>
        <w:separator/>
      </w:r>
    </w:p>
  </w:endnote>
  <w:endnote w:type="continuationSeparator" w:id="1">
    <w:p w:rsidR="00F37F4B" w:rsidRDefault="00F37F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9003D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9003DC" w:rsidRPr="00B33EE6">
      <w:rPr>
        <w:rStyle w:val="PageNumber"/>
        <w:sz w:val="18"/>
        <w:szCs w:val="18"/>
        <w:lang w:val="en-GB"/>
      </w:rPr>
      <w:fldChar w:fldCharType="separate"/>
    </w:r>
    <w:r w:rsidR="00DB2707">
      <w:rPr>
        <w:rStyle w:val="PageNumber"/>
        <w:noProof/>
        <w:sz w:val="18"/>
        <w:szCs w:val="18"/>
        <w:lang w:val="en-GB"/>
      </w:rPr>
      <w:t>2</w:t>
    </w:r>
    <w:r w:rsidR="009003DC"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DB2707" w:rsidRPr="00DB2707">
        <w:rPr>
          <w:rStyle w:val="PageNumber"/>
          <w:noProof/>
          <w:sz w:val="18"/>
          <w:szCs w:val="18"/>
          <w:lang w:val="en-GB"/>
        </w:rPr>
        <w:t>5</w:t>
      </w:r>
    </w:fldSimple>
  </w:p>
  <w:p w:rsidR="00EF0A8C" w:rsidRPr="00B33EE6" w:rsidRDefault="009003DC" w:rsidP="001A650B">
    <w:pPr>
      <w:pStyle w:val="Footer"/>
      <w:spacing w:before="0" w:after="0"/>
      <w:rPr>
        <w:lang w:val="en-GB"/>
      </w:rPr>
    </w:pPr>
    <w:fldSimple w:instr=" FILENAME   \* MERGEFORMAT ">
      <w:r w:rsidR="001A650B">
        <w:rPr>
          <w:noProof/>
          <w:sz w:val="18"/>
          <w:szCs w:val="18"/>
          <w:lang w:val="en-GB"/>
        </w:rPr>
        <w:t>b8o3_contractnotice_simp_neg_en.docx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F4B" w:rsidRDefault="00F37F4B">
      <w:r>
        <w:separator/>
      </w:r>
    </w:p>
  </w:footnote>
  <w:footnote w:type="continuationSeparator" w:id="1">
    <w:p w:rsidR="00F37F4B" w:rsidRDefault="00F37F4B">
      <w:r>
        <w:continuationSeparator/>
      </w:r>
    </w:p>
  </w:footnote>
  <w:footnote w:id="2">
    <w:p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4"/>
  </w:num>
  <w:num w:numId="35">
    <w:abstractNumId w:val="35"/>
  </w:num>
  <w:num w:numId="36">
    <w:abstractNumId w:val="33"/>
  </w:num>
  <w:num w:numId="37">
    <w:abstractNumId w:val="37"/>
  </w:num>
  <w:num w:numId="38">
    <w:abstractNumId w:val="40"/>
  </w:num>
  <w:num w:numId="39">
    <w:abstractNumId w:val="46"/>
  </w:num>
  <w:num w:numId="40">
    <w:abstractNumId w:val="47"/>
  </w:num>
  <w:num w:numId="41">
    <w:abstractNumId w:val="42"/>
  </w:num>
  <w:num w:numId="42">
    <w:abstractNumId w:val="45"/>
  </w:num>
  <w:num w:numId="43">
    <w:abstractNumId w:val="38"/>
  </w:num>
  <w:num w:numId="44">
    <w:abstractNumId w:val="34"/>
  </w:num>
  <w:num w:numId="45">
    <w:abstractNumId w:val="39"/>
  </w:num>
  <w:num w:numId="46">
    <w:abstractNumId w:val="41"/>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
    <w15:presenceInfo w15:providerId="None" w15:userId="Andre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4"/>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77950"/>
    <w:rsid w:val="00080900"/>
    <w:rsid w:val="0008338B"/>
    <w:rsid w:val="00087A72"/>
    <w:rsid w:val="00094707"/>
    <w:rsid w:val="00095030"/>
    <w:rsid w:val="000A0D57"/>
    <w:rsid w:val="000A3758"/>
    <w:rsid w:val="000B3C3F"/>
    <w:rsid w:val="000B693E"/>
    <w:rsid w:val="000B7C91"/>
    <w:rsid w:val="000C1101"/>
    <w:rsid w:val="000C1522"/>
    <w:rsid w:val="000D1732"/>
    <w:rsid w:val="000D3847"/>
    <w:rsid w:val="000D3EBF"/>
    <w:rsid w:val="000E374A"/>
    <w:rsid w:val="000E4709"/>
    <w:rsid w:val="000F0F6C"/>
    <w:rsid w:val="000F1340"/>
    <w:rsid w:val="000F3AC3"/>
    <w:rsid w:val="000F5DEF"/>
    <w:rsid w:val="0010162C"/>
    <w:rsid w:val="00105302"/>
    <w:rsid w:val="0013314C"/>
    <w:rsid w:val="0014405E"/>
    <w:rsid w:val="00145CFA"/>
    <w:rsid w:val="00150687"/>
    <w:rsid w:val="00154407"/>
    <w:rsid w:val="001661F7"/>
    <w:rsid w:val="00171F2E"/>
    <w:rsid w:val="00180D47"/>
    <w:rsid w:val="001903F3"/>
    <w:rsid w:val="001951FE"/>
    <w:rsid w:val="00195F75"/>
    <w:rsid w:val="001A4F1E"/>
    <w:rsid w:val="001A59BB"/>
    <w:rsid w:val="001A650B"/>
    <w:rsid w:val="001A6777"/>
    <w:rsid w:val="001B2571"/>
    <w:rsid w:val="001B4922"/>
    <w:rsid w:val="001C21A2"/>
    <w:rsid w:val="001C64F1"/>
    <w:rsid w:val="001D19A6"/>
    <w:rsid w:val="001D55F7"/>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4331"/>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269A"/>
    <w:rsid w:val="003861D9"/>
    <w:rsid w:val="0038633F"/>
    <w:rsid w:val="00386E96"/>
    <w:rsid w:val="0038795F"/>
    <w:rsid w:val="0038796E"/>
    <w:rsid w:val="0039147E"/>
    <w:rsid w:val="0039347D"/>
    <w:rsid w:val="003947E7"/>
    <w:rsid w:val="00396E63"/>
    <w:rsid w:val="00397073"/>
    <w:rsid w:val="00397188"/>
    <w:rsid w:val="00397D03"/>
    <w:rsid w:val="003A18F4"/>
    <w:rsid w:val="003A4357"/>
    <w:rsid w:val="003B1B35"/>
    <w:rsid w:val="003B4CD9"/>
    <w:rsid w:val="003C0359"/>
    <w:rsid w:val="003C1515"/>
    <w:rsid w:val="003C23AA"/>
    <w:rsid w:val="003D16FB"/>
    <w:rsid w:val="003D6CAD"/>
    <w:rsid w:val="003E0A46"/>
    <w:rsid w:val="003E782D"/>
    <w:rsid w:val="00400098"/>
    <w:rsid w:val="0040360C"/>
    <w:rsid w:val="004108A4"/>
    <w:rsid w:val="00414AE3"/>
    <w:rsid w:val="00415616"/>
    <w:rsid w:val="00416518"/>
    <w:rsid w:val="00416657"/>
    <w:rsid w:val="004207FF"/>
    <w:rsid w:val="00424124"/>
    <w:rsid w:val="00426D28"/>
    <w:rsid w:val="00433BCA"/>
    <w:rsid w:val="0043533D"/>
    <w:rsid w:val="00445514"/>
    <w:rsid w:val="00445547"/>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410C"/>
    <w:rsid w:val="005F776D"/>
    <w:rsid w:val="0060359F"/>
    <w:rsid w:val="0061336A"/>
    <w:rsid w:val="006309DE"/>
    <w:rsid w:val="00630BE4"/>
    <w:rsid w:val="00632BDC"/>
    <w:rsid w:val="0064390B"/>
    <w:rsid w:val="00654783"/>
    <w:rsid w:val="00657B83"/>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359EF"/>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B5C89"/>
    <w:rsid w:val="007C352C"/>
    <w:rsid w:val="007D51F2"/>
    <w:rsid w:val="007D6292"/>
    <w:rsid w:val="007D761E"/>
    <w:rsid w:val="007F095B"/>
    <w:rsid w:val="007F26E3"/>
    <w:rsid w:val="007F45E2"/>
    <w:rsid w:val="007F5383"/>
    <w:rsid w:val="007F6AA9"/>
    <w:rsid w:val="008006B4"/>
    <w:rsid w:val="00800827"/>
    <w:rsid w:val="0080605D"/>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03DC"/>
    <w:rsid w:val="009055F3"/>
    <w:rsid w:val="009066B6"/>
    <w:rsid w:val="00907556"/>
    <w:rsid w:val="00913817"/>
    <w:rsid w:val="00925F7F"/>
    <w:rsid w:val="009260B8"/>
    <w:rsid w:val="0092731B"/>
    <w:rsid w:val="009317C0"/>
    <w:rsid w:val="00933735"/>
    <w:rsid w:val="0093429C"/>
    <w:rsid w:val="009352F4"/>
    <w:rsid w:val="00940E1D"/>
    <w:rsid w:val="009510CB"/>
    <w:rsid w:val="00951A13"/>
    <w:rsid w:val="00952960"/>
    <w:rsid w:val="009543CE"/>
    <w:rsid w:val="00954FB8"/>
    <w:rsid w:val="00956BA0"/>
    <w:rsid w:val="009707C4"/>
    <w:rsid w:val="00970A93"/>
    <w:rsid w:val="00970B01"/>
    <w:rsid w:val="00971962"/>
    <w:rsid w:val="00971CC5"/>
    <w:rsid w:val="00974644"/>
    <w:rsid w:val="00980AEA"/>
    <w:rsid w:val="00981D64"/>
    <w:rsid w:val="00991002"/>
    <w:rsid w:val="00994EA3"/>
    <w:rsid w:val="009966C9"/>
    <w:rsid w:val="009A38DE"/>
    <w:rsid w:val="009B06B5"/>
    <w:rsid w:val="009B69BE"/>
    <w:rsid w:val="009C197A"/>
    <w:rsid w:val="009C6B77"/>
    <w:rsid w:val="009C6FAE"/>
    <w:rsid w:val="009C74C8"/>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437D"/>
    <w:rsid w:val="00A35081"/>
    <w:rsid w:val="00A36F1C"/>
    <w:rsid w:val="00A433A6"/>
    <w:rsid w:val="00A43E7A"/>
    <w:rsid w:val="00A46ED3"/>
    <w:rsid w:val="00A504E1"/>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5732"/>
    <w:rsid w:val="00B063F9"/>
    <w:rsid w:val="00B06D60"/>
    <w:rsid w:val="00B112A1"/>
    <w:rsid w:val="00B1406D"/>
    <w:rsid w:val="00B14398"/>
    <w:rsid w:val="00B14400"/>
    <w:rsid w:val="00B14E3C"/>
    <w:rsid w:val="00B200AF"/>
    <w:rsid w:val="00B27B8B"/>
    <w:rsid w:val="00B33EE6"/>
    <w:rsid w:val="00B46840"/>
    <w:rsid w:val="00B503CB"/>
    <w:rsid w:val="00B50F8D"/>
    <w:rsid w:val="00B55A6D"/>
    <w:rsid w:val="00B60EC5"/>
    <w:rsid w:val="00B61665"/>
    <w:rsid w:val="00B644B9"/>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5D0B"/>
    <w:rsid w:val="00C06609"/>
    <w:rsid w:val="00C067C5"/>
    <w:rsid w:val="00C0772E"/>
    <w:rsid w:val="00C10DC7"/>
    <w:rsid w:val="00C147B2"/>
    <w:rsid w:val="00C14D56"/>
    <w:rsid w:val="00C157C4"/>
    <w:rsid w:val="00C171B6"/>
    <w:rsid w:val="00C2011B"/>
    <w:rsid w:val="00C2062A"/>
    <w:rsid w:val="00C30183"/>
    <w:rsid w:val="00C316FC"/>
    <w:rsid w:val="00C3644F"/>
    <w:rsid w:val="00C36666"/>
    <w:rsid w:val="00C43AAC"/>
    <w:rsid w:val="00C460D8"/>
    <w:rsid w:val="00C53BCA"/>
    <w:rsid w:val="00C6024C"/>
    <w:rsid w:val="00C61B8C"/>
    <w:rsid w:val="00C712DE"/>
    <w:rsid w:val="00C836E5"/>
    <w:rsid w:val="00C83C65"/>
    <w:rsid w:val="00C840D0"/>
    <w:rsid w:val="00C867B9"/>
    <w:rsid w:val="00CA3B1B"/>
    <w:rsid w:val="00CB23E3"/>
    <w:rsid w:val="00CB759D"/>
    <w:rsid w:val="00CB7AAE"/>
    <w:rsid w:val="00CC0A41"/>
    <w:rsid w:val="00CC3BA0"/>
    <w:rsid w:val="00CC48C9"/>
    <w:rsid w:val="00CD71AC"/>
    <w:rsid w:val="00CD765A"/>
    <w:rsid w:val="00CE49A1"/>
    <w:rsid w:val="00CF36D7"/>
    <w:rsid w:val="00CF759C"/>
    <w:rsid w:val="00D00216"/>
    <w:rsid w:val="00D011CD"/>
    <w:rsid w:val="00D022D8"/>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B2707"/>
    <w:rsid w:val="00DC0253"/>
    <w:rsid w:val="00DC4F70"/>
    <w:rsid w:val="00DC753D"/>
    <w:rsid w:val="00DD0CD4"/>
    <w:rsid w:val="00DF04F0"/>
    <w:rsid w:val="00E1108E"/>
    <w:rsid w:val="00E147D3"/>
    <w:rsid w:val="00E1782A"/>
    <w:rsid w:val="00E17CCF"/>
    <w:rsid w:val="00E21BC3"/>
    <w:rsid w:val="00E23A94"/>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428B"/>
    <w:rsid w:val="00F27C45"/>
    <w:rsid w:val="00F33539"/>
    <w:rsid w:val="00F33C45"/>
    <w:rsid w:val="00F37F4B"/>
    <w:rsid w:val="00F46873"/>
    <w:rsid w:val="00F4786D"/>
    <w:rsid w:val="00F504CC"/>
    <w:rsid w:val="00F50E8B"/>
    <w:rsid w:val="00F60220"/>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FDE"/>
    <w:pPr>
      <w:widowControl w:val="0"/>
      <w:spacing w:before="100" w:after="100"/>
    </w:pPr>
    <w:rPr>
      <w:snapToGrid w:val="0"/>
      <w:sz w:val="24"/>
      <w:lang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77950"/>
    <w:pPr>
      <w:spacing w:before="0" w:after="0"/>
    </w:pPr>
  </w:style>
  <w:style w:type="paragraph" w:customStyle="1" w:styleId="DefinitionList">
    <w:name w:val="Definition List"/>
    <w:basedOn w:val="Normal"/>
    <w:next w:val="DefinitionTerm"/>
    <w:rsid w:val="00077950"/>
    <w:pPr>
      <w:spacing w:before="0" w:after="0"/>
      <w:ind w:left="360"/>
    </w:pPr>
  </w:style>
  <w:style w:type="character" w:customStyle="1" w:styleId="Definition">
    <w:name w:val="Definition"/>
    <w:rsid w:val="00077950"/>
    <w:rPr>
      <w:i/>
    </w:rPr>
  </w:style>
  <w:style w:type="paragraph" w:customStyle="1" w:styleId="H1">
    <w:name w:val="H1"/>
    <w:basedOn w:val="Normal"/>
    <w:next w:val="Normal"/>
    <w:rsid w:val="00077950"/>
    <w:pPr>
      <w:keepNext/>
      <w:outlineLvl w:val="1"/>
    </w:pPr>
    <w:rPr>
      <w:b/>
      <w:kern w:val="36"/>
      <w:sz w:val="48"/>
    </w:rPr>
  </w:style>
  <w:style w:type="paragraph" w:customStyle="1" w:styleId="H2">
    <w:name w:val="H2"/>
    <w:basedOn w:val="Normal"/>
    <w:next w:val="Normal"/>
    <w:rsid w:val="00077950"/>
    <w:pPr>
      <w:keepNext/>
      <w:outlineLvl w:val="2"/>
    </w:pPr>
    <w:rPr>
      <w:b/>
      <w:sz w:val="36"/>
    </w:rPr>
  </w:style>
  <w:style w:type="paragraph" w:customStyle="1" w:styleId="H3">
    <w:name w:val="H3"/>
    <w:basedOn w:val="Normal"/>
    <w:next w:val="Normal"/>
    <w:rsid w:val="00077950"/>
    <w:pPr>
      <w:keepNext/>
      <w:outlineLvl w:val="3"/>
    </w:pPr>
    <w:rPr>
      <w:b/>
      <w:sz w:val="28"/>
    </w:rPr>
  </w:style>
  <w:style w:type="paragraph" w:customStyle="1" w:styleId="H4">
    <w:name w:val="H4"/>
    <w:basedOn w:val="Normal"/>
    <w:next w:val="Normal"/>
    <w:rsid w:val="00077950"/>
    <w:pPr>
      <w:keepNext/>
      <w:outlineLvl w:val="4"/>
    </w:pPr>
    <w:rPr>
      <w:b/>
    </w:rPr>
  </w:style>
  <w:style w:type="paragraph" w:customStyle="1" w:styleId="H5">
    <w:name w:val="H5"/>
    <w:basedOn w:val="Normal"/>
    <w:next w:val="Normal"/>
    <w:rsid w:val="00077950"/>
    <w:pPr>
      <w:keepNext/>
      <w:outlineLvl w:val="5"/>
    </w:pPr>
    <w:rPr>
      <w:b/>
      <w:sz w:val="20"/>
    </w:rPr>
  </w:style>
  <w:style w:type="paragraph" w:customStyle="1" w:styleId="H6">
    <w:name w:val="H6"/>
    <w:basedOn w:val="Normal"/>
    <w:next w:val="Normal"/>
    <w:rsid w:val="00077950"/>
    <w:pPr>
      <w:keepNext/>
      <w:outlineLvl w:val="6"/>
    </w:pPr>
    <w:rPr>
      <w:b/>
      <w:sz w:val="16"/>
    </w:rPr>
  </w:style>
  <w:style w:type="paragraph" w:customStyle="1" w:styleId="Address">
    <w:name w:val="Address"/>
    <w:basedOn w:val="Normal"/>
    <w:next w:val="Normal"/>
    <w:rsid w:val="00077950"/>
    <w:pPr>
      <w:spacing w:before="0" w:after="0"/>
    </w:pPr>
    <w:rPr>
      <w:i/>
    </w:rPr>
  </w:style>
  <w:style w:type="paragraph" w:customStyle="1" w:styleId="Blockquote">
    <w:name w:val="Blockquote"/>
    <w:basedOn w:val="Normal"/>
    <w:rsid w:val="00077950"/>
    <w:pPr>
      <w:ind w:left="360" w:right="360"/>
    </w:pPr>
  </w:style>
  <w:style w:type="character" w:customStyle="1" w:styleId="CITE">
    <w:name w:val="CITE"/>
    <w:rsid w:val="00077950"/>
    <w:rPr>
      <w:i/>
    </w:rPr>
  </w:style>
  <w:style w:type="character" w:customStyle="1" w:styleId="CODE">
    <w:name w:val="CODE"/>
    <w:rsid w:val="00077950"/>
    <w:rPr>
      <w:rFonts w:ascii="Courier New" w:hAnsi="Courier New"/>
      <w:sz w:val="20"/>
    </w:rPr>
  </w:style>
  <w:style w:type="character" w:styleId="Emphasis">
    <w:name w:val="Emphasis"/>
    <w:uiPriority w:val="20"/>
    <w:qFormat/>
    <w:rsid w:val="00077950"/>
    <w:rPr>
      <w:i/>
    </w:rPr>
  </w:style>
  <w:style w:type="character" w:styleId="Hyperlink">
    <w:name w:val="Hyperlink"/>
    <w:rsid w:val="00077950"/>
    <w:rPr>
      <w:color w:val="0000FF"/>
      <w:u w:val="single"/>
    </w:rPr>
  </w:style>
  <w:style w:type="character" w:styleId="FollowedHyperlink">
    <w:name w:val="FollowedHyperlink"/>
    <w:rsid w:val="00077950"/>
    <w:rPr>
      <w:color w:val="800080"/>
      <w:u w:val="single"/>
    </w:rPr>
  </w:style>
  <w:style w:type="character" w:customStyle="1" w:styleId="Keyboard">
    <w:name w:val="Keyboard"/>
    <w:rsid w:val="00077950"/>
    <w:rPr>
      <w:rFonts w:ascii="Courier New" w:hAnsi="Courier New"/>
      <w:b/>
      <w:sz w:val="20"/>
    </w:rPr>
  </w:style>
  <w:style w:type="paragraph" w:customStyle="1" w:styleId="Preformatted">
    <w:name w:val="Preformatted"/>
    <w:basedOn w:val="Normal"/>
    <w:rsid w:val="00077950"/>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77950"/>
    <w:pPr>
      <w:widowControl w:val="0"/>
      <w:pBdr>
        <w:top w:val="double" w:sz="2" w:space="0" w:color="000000"/>
      </w:pBdr>
      <w:jc w:val="center"/>
    </w:pPr>
    <w:rPr>
      <w:rFonts w:ascii="Arial" w:hAnsi="Arial"/>
      <w:snapToGrid w:val="0"/>
      <w:vanish/>
      <w:sz w:val="16"/>
      <w:lang w:eastAsia="en-US"/>
    </w:rPr>
  </w:style>
  <w:style w:type="paragraph" w:styleId="z-TopofForm">
    <w:name w:val="HTML Top of Form"/>
    <w:next w:val="Normal"/>
    <w:hidden/>
    <w:rsid w:val="00077950"/>
    <w:pPr>
      <w:widowControl w:val="0"/>
      <w:pBdr>
        <w:bottom w:val="double" w:sz="2" w:space="0" w:color="000000"/>
      </w:pBdr>
      <w:jc w:val="center"/>
    </w:pPr>
    <w:rPr>
      <w:rFonts w:ascii="Arial" w:hAnsi="Arial"/>
      <w:snapToGrid w:val="0"/>
      <w:vanish/>
      <w:sz w:val="16"/>
      <w:lang w:eastAsia="en-US"/>
    </w:rPr>
  </w:style>
  <w:style w:type="character" w:customStyle="1" w:styleId="Sample">
    <w:name w:val="Sample"/>
    <w:rsid w:val="00077950"/>
    <w:rPr>
      <w:rFonts w:ascii="Courier New" w:hAnsi="Courier New"/>
    </w:rPr>
  </w:style>
  <w:style w:type="character" w:styleId="Strong">
    <w:name w:val="Strong"/>
    <w:qFormat/>
    <w:rsid w:val="00077950"/>
    <w:rPr>
      <w:b/>
    </w:rPr>
  </w:style>
  <w:style w:type="character" w:customStyle="1" w:styleId="Typewriter">
    <w:name w:val="Typewriter"/>
    <w:rsid w:val="00077950"/>
    <w:rPr>
      <w:rFonts w:ascii="Courier New" w:hAnsi="Courier New"/>
      <w:sz w:val="20"/>
    </w:rPr>
  </w:style>
  <w:style w:type="character" w:customStyle="1" w:styleId="Variable">
    <w:name w:val="Variable"/>
    <w:rsid w:val="00077950"/>
    <w:rPr>
      <w:i/>
    </w:rPr>
  </w:style>
  <w:style w:type="character" w:customStyle="1" w:styleId="HTMLMarkup">
    <w:name w:val="HTML Markup"/>
    <w:rsid w:val="00077950"/>
    <w:rPr>
      <w:vanish/>
      <w:color w:val="FF0000"/>
    </w:rPr>
  </w:style>
  <w:style w:type="character" w:customStyle="1" w:styleId="Comment">
    <w:name w:val="Comment"/>
    <w:rsid w:val="00077950"/>
    <w:rPr>
      <w:vanish/>
    </w:rPr>
  </w:style>
  <w:style w:type="paragraph" w:styleId="DocumentMap">
    <w:name w:val="Document Map"/>
    <w:basedOn w:val="Normal"/>
    <w:semiHidden/>
    <w:rsid w:val="00077950"/>
    <w:pPr>
      <w:shd w:val="clear" w:color="auto" w:fill="000080"/>
    </w:pPr>
    <w:rPr>
      <w:rFonts w:ascii="Tahoma" w:hAnsi="Tahoma"/>
    </w:rPr>
  </w:style>
  <w:style w:type="paragraph" w:styleId="Header">
    <w:name w:val="header"/>
    <w:basedOn w:val="Normal"/>
    <w:rsid w:val="00077950"/>
    <w:pPr>
      <w:tabs>
        <w:tab w:val="center" w:pos="4320"/>
        <w:tab w:val="right" w:pos="8640"/>
      </w:tabs>
    </w:pPr>
  </w:style>
  <w:style w:type="paragraph" w:styleId="Footer">
    <w:name w:val="footer"/>
    <w:basedOn w:val="Normal"/>
    <w:link w:val="FooterChar"/>
    <w:rsid w:val="00077950"/>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27706-8ED1-4403-B46E-32A6AB36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
  <LinksUpToDate>false</LinksUpToDate>
  <CharactersWithSpaces>11366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cp:lastModifiedBy>
  <cp:revision>5</cp:revision>
  <cp:lastPrinted>2024-06-13T12:17:00Z</cp:lastPrinted>
  <dcterms:created xsi:type="dcterms:W3CDTF">2024-07-11T08:17:00Z</dcterms:created>
  <dcterms:modified xsi:type="dcterms:W3CDTF">2026-04-24T08:33:00Z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y fmtid="{D5CDD505-2E9C-101B-9397-08002B2CF9AE}" pid="11" name="GrammarlyDocumentId">
    <vt:lpwstr>405ff436-233e-4af1-a45e-98f7c6aa001d</vt:lpwstr>
  </property>
</Properties>
</file>